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7B723">
      <w:pPr>
        <w:spacing w:line="360" w:lineRule="auto"/>
        <w:jc w:val="center"/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  <w:t xml:space="preserve"> 202</w:t>
      </w: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  <w:t>-202</w:t>
      </w: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  <w:t>年度装箱集港服务</w:t>
      </w:r>
    </w:p>
    <w:p w14:paraId="3A46CC4E">
      <w:pPr>
        <w:spacing w:line="360" w:lineRule="auto"/>
        <w:jc w:val="center"/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  <w:t>谈判采购</w:t>
      </w: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  <w:lang w:val="en-US" w:eastAsia="zh-CN"/>
        </w:rPr>
        <w:t>预告</w:t>
      </w:r>
    </w:p>
    <w:p w14:paraId="0353A51D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</w:rPr>
        <w:t xml:space="preserve">   </w:t>
      </w:r>
    </w:p>
    <w:p w14:paraId="2E7F8D51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none"/>
        </w:rPr>
        <w:t>采购条件</w:t>
      </w:r>
    </w:p>
    <w:p w14:paraId="4152A859"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u w:val="single" w:color="FFFFFF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</w:rPr>
        <w:t xml:space="preserve"> 202</w:t>
      </w:r>
      <w:r>
        <w:rPr>
          <w:rFonts w:hint="eastAsia" w:ascii="仿宋GB2312" w:hAnsi="仿宋GB2312" w:eastAsia="仿宋GB2312" w:cs="仿宋GB2312"/>
          <w:sz w:val="28"/>
          <w:szCs w:val="28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sz w:val="28"/>
          <w:szCs w:val="28"/>
        </w:rPr>
        <w:t>-202</w:t>
      </w:r>
      <w:r>
        <w:rPr>
          <w:rFonts w:hint="eastAsia" w:ascii="仿宋GB2312" w:hAnsi="仿宋GB2312" w:eastAsia="仿宋GB2312" w:cs="仿宋GB2312"/>
          <w:sz w:val="28"/>
          <w:szCs w:val="28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sz w:val="28"/>
          <w:szCs w:val="28"/>
        </w:rPr>
        <w:t>年度装箱集港服务谈判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</w:rPr>
        <w:t>采购，采购人为中粮屯河番茄有限公司。</w:t>
      </w:r>
    </w:p>
    <w:p w14:paraId="72959A5E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项目名称：</w:t>
      </w:r>
      <w:r>
        <w:rPr>
          <w:rFonts w:hint="eastAsia" w:ascii="仿宋GB2312" w:hAnsi="仿宋GB2312" w:eastAsia="仿宋GB2312" w:cs="仿宋GB2312"/>
          <w:bCs/>
          <w:color w:val="000000"/>
          <w:sz w:val="28"/>
          <w:szCs w:val="28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</w:rPr>
        <w:t>202</w:t>
      </w:r>
      <w:r>
        <w:rPr>
          <w:rFonts w:hint="eastAsia" w:ascii="仿宋GB2312" w:hAnsi="仿宋GB2312" w:eastAsia="仿宋GB2312" w:cs="仿宋GB2312"/>
          <w:sz w:val="28"/>
          <w:szCs w:val="28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sz w:val="28"/>
          <w:szCs w:val="28"/>
        </w:rPr>
        <w:t>-202</w:t>
      </w:r>
      <w:r>
        <w:rPr>
          <w:rFonts w:hint="eastAsia" w:ascii="仿宋GB2312" w:hAnsi="仿宋GB2312" w:eastAsia="仿宋GB2312" w:cs="仿宋GB2312"/>
          <w:sz w:val="28"/>
          <w:szCs w:val="28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bCs/>
          <w:color w:val="000000"/>
          <w:sz w:val="28"/>
          <w:szCs w:val="28"/>
        </w:rPr>
        <w:t>年度装箱集港服务</w:t>
      </w:r>
      <w:r>
        <w:rPr>
          <w:rFonts w:hint="eastAsia" w:ascii="仿宋GB2312" w:hAnsi="仿宋GB2312" w:eastAsia="仿宋GB2312" w:cs="仿宋GB2312"/>
          <w:bCs/>
          <w:color w:val="000000"/>
          <w:sz w:val="28"/>
          <w:szCs w:val="28"/>
          <w:lang w:eastAsia="zh-CN"/>
        </w:rPr>
        <w:t>谈判</w:t>
      </w:r>
    </w:p>
    <w:p w14:paraId="7E7364A4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eastAsia="zh-CN"/>
        </w:rPr>
        <w:t>和采购范围</w:t>
      </w:r>
    </w:p>
    <w:p w14:paraId="19C8648A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2025年8月至2026年7月我公司预计番茄酱、杏酱、辣椒酱等大、小包装产品天津港装箱委托量约为8.8万吨左右，具体数量以实际到货量为准。</w:t>
      </w:r>
    </w:p>
    <w:p w14:paraId="1139135B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尺普柜/40尺普柜（含冷代普）/40尺冷柜装箱集港业务：自货物到达箱场后，按船期及海关截关时间要求，在既定时间内与送货方按相关单据完成货物验收交接、验箱、拍照（照片要求见集装箱配装箱明细表）、卸车、装箱、反馈箱封号及箱皮重信息、运抵、重箱运输集港等事项。</w:t>
      </w:r>
    </w:p>
    <w:p w14:paraId="46991B6A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val="en-US" w:bidi="zh-CN"/>
        </w:rPr>
        <w:t>2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bidi="zh-CN"/>
        </w:rPr>
        <w:t>服务时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2025年8月1日至2026年7月31日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lang w:bidi="zh-CN"/>
        </w:rPr>
        <w:t xml:space="preserve"> </w:t>
      </w:r>
    </w:p>
    <w:p w14:paraId="79F0055E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lang w:val="en-US" w:bidi="zh-CN"/>
        </w:rPr>
        <w:t>3</w:t>
      </w:r>
      <w:r>
        <w:rPr>
          <w:rFonts w:hint="eastAsia" w:ascii="仿宋_GB2312" w:eastAsia="仿宋_GB2312"/>
          <w:b/>
          <w:bCs/>
          <w:sz w:val="28"/>
          <w:szCs w:val="28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  <w:t>谈判采购</w:t>
      </w:r>
    </w:p>
    <w:p w14:paraId="68E9D5B9"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3.4保证金缴纳以及账户信息</w:t>
      </w:r>
    </w:p>
    <w:p w14:paraId="1F099BFB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1000元或3000元或5000元或7000元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壹仟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元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或叁仟元或伍仟元或柒千元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或提供相应金额的银行履约保函是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物流供应商参与评选的前提条件，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保证金金额按上一年度（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2024年8月至2025年7月）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实际发生的装箱作业量按比例缴纳，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供应商缴纳规则如下：</w:t>
      </w:r>
    </w:p>
    <w:p w14:paraId="17185B21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</w:p>
    <w:p w14:paraId="1B0737C6">
      <w:pPr>
        <w:spacing w:line="360" w:lineRule="auto"/>
        <w:ind w:left="-31" w:leftChars="-15" w:firstLine="566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</w:p>
    <w:tbl>
      <w:tblPr>
        <w:tblStyle w:val="5"/>
        <w:tblW w:w="61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264"/>
      </w:tblGrid>
      <w:tr w14:paraId="6150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5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上一年度装箱比例</w:t>
            </w:r>
          </w:p>
        </w:tc>
        <w:tc>
          <w:tcPr>
            <w:tcW w:w="32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72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供应商本年度缴纳保证金（元）</w:t>
            </w:r>
          </w:p>
        </w:tc>
      </w:tr>
      <w:tr w14:paraId="1FBCD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D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装箱作业量占比10%以下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76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1000元</w:t>
            </w:r>
          </w:p>
        </w:tc>
      </w:tr>
      <w:tr w14:paraId="66DC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C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装箱作业量占比10%至20%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C3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3000元</w:t>
            </w:r>
          </w:p>
        </w:tc>
      </w:tr>
      <w:tr w14:paraId="00C9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7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装箱作业量占比20%至30%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A5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</w:tr>
      <w:tr w14:paraId="07167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D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装箱作业量占比30%至40%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12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</w:tbl>
    <w:p w14:paraId="75210096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</w:p>
    <w:p w14:paraId="2DD58143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</w:t>
      </w:r>
      <w:bookmarkStart w:id="18" w:name="_GoBack"/>
      <w:bookmarkEnd w:id="18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yellow"/>
          <w:lang w:val="en-US" w:eastAsia="zh-CN"/>
        </w:rPr>
        <w:t>2025-2026年度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天津港装箱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并于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出具加章的共用保证金说明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</w:p>
    <w:p w14:paraId="0BB2BF83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</w:p>
    <w:p w14:paraId="5434D788">
      <w:pPr>
        <w:spacing w:line="360" w:lineRule="auto"/>
        <w:ind w:firstLine="562" w:firstLineChars="200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天津港装箱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汇款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账户信息如下：</w:t>
      </w:r>
    </w:p>
    <w:p w14:paraId="2F01FB9D">
      <w:pPr>
        <w:spacing w:line="360" w:lineRule="auto"/>
        <w:ind w:left="559" w:leftChars="266" w:firstLine="0" w:firstLineChars="0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</w:p>
    <w:p w14:paraId="4BFC7AAB">
      <w:pPr>
        <w:spacing w:line="360" w:lineRule="auto"/>
        <w:ind w:left="559" w:leftChars="266" w:firstLine="0" w:firstLineChars="0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</w:t>
      </w:r>
    </w:p>
    <w:p w14:paraId="211633FA">
      <w:pPr>
        <w:spacing w:line="360" w:lineRule="auto"/>
        <w:ind w:left="559" w:leftChars="266" w:firstLine="0" w:firstLineChars="0"/>
        <w:contextualSpacing/>
        <w:rPr>
          <w:rFonts w:hint="default" w:eastAsia="仿宋_GB2312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 </w:t>
      </w:r>
    </w:p>
    <w:p w14:paraId="7F52DABE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1" w:name="_Toc31709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14296075"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27AC2920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385288D4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091145EB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14648190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7DC8B797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14C2B548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5.1供应商需在2025年6月6日12：00前在中粮糖业EPS采购平台（网址：https://eps.tunhe.com/Supplier/ForeSupplier/QwRegStepStart）完成注册；2025年6月10日9点前完成系统报名；采购人组织资格审查合格后，供应商2025年6月11日通过EPS采购平台获取采购文件；2025年6月16日9点前在中粮糖业EPS采购平台上按采购文件说明条款提供相关资料并提交第一轮报价(过期无效)。</w:t>
      </w:r>
    </w:p>
    <w:p w14:paraId="69403AF6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2AABAE70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6EB34688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641F61B8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bookmarkStart w:id="5" w:name="_Toc17966"/>
      <w:bookmarkStart w:id="6" w:name="_Toc25787"/>
      <w:bookmarkStart w:id="7" w:name="_Toc32404"/>
      <w:bookmarkStart w:id="8" w:name="_Toc25027"/>
      <w:bookmarkStart w:id="9" w:name="_Toc26629"/>
      <w:bookmarkStart w:id="10" w:name="_Toc27851"/>
      <w:bookmarkStart w:id="11" w:name="_Toc30288"/>
      <w:bookmarkStart w:id="12" w:name="_Toc5837"/>
      <w:bookmarkStart w:id="13" w:name="_Toc1597"/>
      <w:bookmarkStart w:id="14" w:name="_Toc12326"/>
      <w:bookmarkStart w:id="15" w:name="_Toc13094"/>
      <w:bookmarkStart w:id="16" w:name="_Toc9870"/>
      <w:bookmarkStart w:id="17" w:name="_Toc18249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竞争性谈判在中粮糖业公司电子采购管理平台（简称EPS平台）公开发布。（网址：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"http://eps.tunhe.com"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Style w:val="7"/>
          <w:rFonts w:hint="eastAsia" w:ascii="仿宋GB2312" w:hAnsi="仿宋GB2312" w:eastAsia="仿宋GB2312" w:cs="仿宋GB2312"/>
          <w:sz w:val="28"/>
          <w:szCs w:val="28"/>
          <w:highlight w:val="none"/>
        </w:rPr>
        <w:t>http://eps.tunhe.com</w:t>
      </w:r>
      <w:r>
        <w:rPr>
          <w:rStyle w:val="7"/>
          <w:rFonts w:hint="eastAsia" w:ascii="仿宋GB2312" w:hAnsi="仿宋GB2312" w:eastAsia="仿宋GB2312" w:cs="仿宋GB2312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</w:t>
      </w:r>
    </w:p>
    <w:p w14:paraId="1C71C6BD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4632F022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公司</w:t>
      </w:r>
    </w:p>
    <w:p w14:paraId="5CDBEAD9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采购人地址：天津滨海新区开发区第二大街泰达MSD-G1-801室</w:t>
      </w:r>
    </w:p>
    <w:p w14:paraId="657F5D18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799335C7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采购监督人员及电话：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 xml:space="preserve">雷国红 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13899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554553</w:t>
      </w:r>
    </w:p>
    <w:p w14:paraId="210548B9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采购业务监督人员邮箱：leigh@cofco.com</w:t>
      </w:r>
    </w:p>
    <w:p w14:paraId="02A61273"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45D45CF6">
      <w:pPr>
        <w:spacing w:line="360" w:lineRule="auto"/>
        <w:ind w:left="-31" w:leftChars="-15" w:firstLine="770" w:firstLineChars="2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中粮糖业控股股份有限公司纪检信访举报联络方式</w:t>
      </w:r>
    </w:p>
    <w:p w14:paraId="3F7341A8">
      <w:pPr>
        <w:spacing w:line="360" w:lineRule="auto"/>
        <w:ind w:left="-31" w:leftChars="-15" w:firstLine="770" w:firstLineChars="2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8.1.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17E856E8">
      <w:pPr>
        <w:spacing w:line="360" w:lineRule="auto"/>
        <w:ind w:left="-31" w:leftChars="-15" w:firstLine="770" w:firstLineChars="2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8.1.2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致电举报电话 010-85017235</w:t>
      </w:r>
    </w:p>
    <w:p w14:paraId="6A0BED68">
      <w:pPr>
        <w:spacing w:line="360" w:lineRule="auto"/>
        <w:ind w:left="-31" w:leftChars="-15" w:firstLine="770" w:firstLineChars="2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中粮屯河番茄有限公司纪检信访举报联络方式</w:t>
      </w:r>
    </w:p>
    <w:p w14:paraId="35101D27">
      <w:pPr>
        <w:spacing w:line="360" w:lineRule="auto"/>
        <w:ind w:left="-31" w:leftChars="-15" w:firstLine="770" w:firstLineChars="2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8.2.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1寄信通讯地址：新疆乌鲁木齐市黄河路2号招商银行大厦20楼中粮屯河番茄有限公司党群纪检部（收），邮政编码：830000</w:t>
      </w:r>
    </w:p>
    <w:p w14:paraId="14A90BC2">
      <w:pPr>
        <w:spacing w:line="360" w:lineRule="auto"/>
        <w:ind w:left="-31" w:leftChars="-15" w:firstLine="770" w:firstLineChars="2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8.2.2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致电  举报电话 18709967070</w:t>
      </w:r>
    </w:p>
    <w:p w14:paraId="41EEE59E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Y3MTgxNzUxNmJhZjg3M2VkNzA2MzI3ZWY2OTAifQ=="/>
  </w:docVars>
  <w:rsids>
    <w:rsidRoot w:val="00000000"/>
    <w:rsid w:val="02F4530B"/>
    <w:rsid w:val="038951E7"/>
    <w:rsid w:val="15157664"/>
    <w:rsid w:val="15A524B1"/>
    <w:rsid w:val="1A856F6D"/>
    <w:rsid w:val="1C5A1B35"/>
    <w:rsid w:val="1E741229"/>
    <w:rsid w:val="2AD04B4B"/>
    <w:rsid w:val="34054230"/>
    <w:rsid w:val="3CE075AB"/>
    <w:rsid w:val="47160157"/>
    <w:rsid w:val="4B733971"/>
    <w:rsid w:val="54E737FC"/>
    <w:rsid w:val="5DC343B6"/>
    <w:rsid w:val="66B70E4B"/>
    <w:rsid w:val="678D5DB1"/>
    <w:rsid w:val="70097A5E"/>
    <w:rsid w:val="71387E47"/>
    <w:rsid w:val="7AAA7B6B"/>
    <w:rsid w:val="7EE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Times New Roman"/>
      <w:szCs w:val="22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1654</Words>
  <Characters>2039</Characters>
  <Lines>0</Lines>
  <Paragraphs>0</Paragraphs>
  <TotalTime>5</TotalTime>
  <ScaleCrop>false</ScaleCrop>
  <LinksUpToDate>false</LinksUpToDate>
  <CharactersWithSpaces>2068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</dc:creator>
  <cp:lastModifiedBy>216</cp:lastModifiedBy>
  <dcterms:modified xsi:type="dcterms:W3CDTF">2025-06-03T08:43:33Z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71339DFD88824B01B46280B91008F965_13</vt:lpwstr>
  </property>
  <property fmtid="{D5CDD505-2E9C-101B-9397-08002B2CF9AE}" pid="4" name="KSOTemplateDocerSaveRecord">
    <vt:lpwstr>eyJoZGlkIjoiYjEwZTgxMjQ3ZWM3OWVhODJkZDI1MDQ2ZjFjY2E4MTUiLCJ1c2VySWQiOiIxMDAwNDA3MjgzIn0=</vt:lpwstr>
  </property>
</Properties>
</file>